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Year 7 - 8</w:t>
      </w:r>
    </w:p>
    <w:p w:rsidR="00000000" w:rsidDel="00000000" w:rsidP="00000000" w:rsidRDefault="00000000" w:rsidRPr="00000000" w14:paraId="00000002">
      <w:pPr>
        <w:spacing w:before="240" w:lineRule="auto"/>
        <w:rPr>
          <w:b w:val="1"/>
        </w:rPr>
      </w:pPr>
      <w:r w:rsidDel="00000000" w:rsidR="00000000" w:rsidRPr="00000000">
        <w:rPr>
          <w:rtl w:val="0"/>
        </w:rPr>
        <w:t xml:space="preserve">Learning activities have been based off of the ‘Do’ activities within the ‘Know’ and ‘Understand’ concept around the topic of the Fred Hollows Foundation. </w:t>
      </w:r>
      <w:r w:rsidDel="00000000" w:rsidR="00000000" w:rsidRPr="00000000">
        <w:rPr>
          <w:rtl w:val="0"/>
        </w:rPr>
      </w:r>
    </w:p>
    <w:p w:rsidR="00000000" w:rsidDel="00000000" w:rsidP="00000000" w:rsidRDefault="00000000" w:rsidRPr="00000000" w14:paraId="00000003">
      <w:pPr>
        <w:spacing w:before="240" w:lineRule="auto"/>
        <w:rPr/>
      </w:pPr>
      <w:r w:rsidDel="00000000" w:rsidR="00000000" w:rsidRPr="00000000">
        <w:rPr>
          <w:b w:val="1"/>
          <w:rtl w:val="0"/>
        </w:rPr>
        <w:t xml:space="preserve">Understand: </w:t>
      </w:r>
      <w:r w:rsidDel="00000000" w:rsidR="00000000" w:rsidRPr="00000000">
        <w:rPr>
          <w:rtl w:val="0"/>
        </w:rPr>
        <w:t xml:space="preserve">People participate in communities by acting on their beliefs and through the roles they hold.</w:t>
      </w:r>
    </w:p>
    <w:p w:rsidR="00000000" w:rsidDel="00000000" w:rsidP="00000000" w:rsidRDefault="00000000" w:rsidRPr="00000000" w14:paraId="00000004">
      <w:pPr>
        <w:spacing w:before="240" w:lineRule="auto"/>
        <w:rPr/>
      </w:pPr>
      <w:r w:rsidDel="00000000" w:rsidR="00000000" w:rsidRPr="00000000">
        <w:rPr>
          <w:b w:val="1"/>
          <w:rtl w:val="0"/>
        </w:rPr>
        <w:t xml:space="preserve">Know:</w:t>
      </w:r>
      <w:r w:rsidDel="00000000" w:rsidR="00000000" w:rsidRPr="00000000">
        <w:rPr>
          <w:rtl w:val="0"/>
        </w:rPr>
        <w:t xml:space="preserve"> </w:t>
      </w:r>
      <w:r w:rsidDel="00000000" w:rsidR="00000000" w:rsidRPr="00000000">
        <w:rPr>
          <w:i w:val="1"/>
          <w:rtl w:val="0"/>
        </w:rPr>
        <w:t xml:space="preserve">I will know that </w:t>
      </w:r>
      <w:r w:rsidDel="00000000" w:rsidR="00000000" w:rsidRPr="00000000">
        <w:rPr>
          <w:rtl w:val="0"/>
        </w:rPr>
        <w:t xml:space="preserve">p</w:t>
      </w:r>
      <w:r w:rsidDel="00000000" w:rsidR="00000000" w:rsidRPr="00000000">
        <w:rPr>
          <w:rtl w:val="0"/>
        </w:rPr>
        <w:t xml:space="preserve">eople can experience inclusion or exclusion in different situations, which has consequences for them and for society.</w:t>
      </w:r>
    </w:p>
    <w:p w:rsidR="00000000" w:rsidDel="00000000" w:rsidP="00000000" w:rsidRDefault="00000000" w:rsidRPr="00000000" w14:paraId="00000005">
      <w:pPr>
        <w:spacing w:before="240" w:lineRule="auto"/>
        <w:rPr>
          <w:b w:val="1"/>
        </w:rPr>
      </w:pPr>
      <w:r w:rsidDel="00000000" w:rsidR="00000000" w:rsidRPr="00000000">
        <w:rPr>
          <w:b w:val="1"/>
          <w:rtl w:val="0"/>
        </w:rPr>
        <w:t xml:space="preserve"> </w:t>
      </w:r>
    </w:p>
    <w:tbl>
      <w:tblPr>
        <w:tblStyle w:val="Table1"/>
        <w:tblW w:w="147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65"/>
        <w:gridCol w:w="8930.000000000002"/>
        <w:gridCol w:w="3549.9999999999995"/>
        <w:tblGridChange w:id="0">
          <w:tblGrid>
            <w:gridCol w:w="2265"/>
            <w:gridCol w:w="8930.000000000002"/>
            <w:gridCol w:w="3549.9999999999995"/>
          </w:tblGrid>
        </w:tblGridChange>
      </w:tblGrid>
      <w:tr>
        <w:trPr>
          <w:cantSplit w:val="0"/>
          <w:trHeight w:val="1605" w:hRule="atLeast"/>
          <w:tblHeader w:val="0"/>
        </w:trPr>
        <w:tc>
          <w:tcPr>
            <w:tcBorders>
              <w:top w:color="000000" w:space="0" w:sz="8" w:val="single"/>
              <w:left w:color="000000" w:space="0" w:sz="8" w:val="single"/>
              <w:bottom w:color="000000" w:space="0" w:sz="8" w:val="single"/>
              <w:right w:color="000000" w:space="0" w:sz="8" w:val="single"/>
            </w:tcBorders>
            <w:shd w:fill="ffc000" w:val="clear"/>
            <w:tcMar>
              <w:top w:w="100.0" w:type="dxa"/>
              <w:left w:w="100.0" w:type="dxa"/>
              <w:bottom w:w="100.0" w:type="dxa"/>
              <w:right w:w="100.0" w:type="dxa"/>
            </w:tcMar>
            <w:vAlign w:val="top"/>
          </w:tcPr>
          <w:p w:rsidR="00000000" w:rsidDel="00000000" w:rsidP="00000000" w:rsidRDefault="00000000" w:rsidRPr="00000000" w14:paraId="00000006">
            <w:pPr>
              <w:spacing w:before="240" w:lineRule="auto"/>
              <w:jc w:val="center"/>
              <w:rPr>
                <w:b w:val="1"/>
              </w:rPr>
            </w:pPr>
            <w:r w:rsidDel="00000000" w:rsidR="00000000" w:rsidRPr="00000000">
              <w:rPr>
                <w:b w:val="1"/>
                <w:rtl w:val="0"/>
              </w:rPr>
              <w:t xml:space="preserve">Topic</w:t>
            </w:r>
          </w:p>
        </w:tc>
        <w:tc>
          <w:tcPr>
            <w:tcBorders>
              <w:top w:color="000000" w:space="0" w:sz="8" w:val="single"/>
              <w:left w:color="000000" w:space="0" w:sz="0" w:val="nil"/>
              <w:bottom w:color="000000" w:space="0" w:sz="8" w:val="single"/>
              <w:right w:color="000000" w:space="0" w:sz="8" w:val="single"/>
            </w:tcBorders>
            <w:shd w:fill="ffc000" w:val="clear"/>
            <w:tcMar>
              <w:top w:w="100.0" w:type="dxa"/>
              <w:left w:w="100.0" w:type="dxa"/>
              <w:bottom w:w="100.0" w:type="dxa"/>
              <w:right w:w="100.0" w:type="dxa"/>
            </w:tcMar>
            <w:vAlign w:val="top"/>
          </w:tcPr>
          <w:p w:rsidR="00000000" w:rsidDel="00000000" w:rsidP="00000000" w:rsidRDefault="00000000" w:rsidRPr="00000000" w14:paraId="00000007">
            <w:pPr>
              <w:spacing w:before="240" w:lineRule="auto"/>
              <w:jc w:val="center"/>
              <w:rPr>
                <w:b w:val="1"/>
                <w:sz w:val="6"/>
                <w:szCs w:val="6"/>
              </w:rPr>
            </w:pPr>
            <w:r w:rsidDel="00000000" w:rsidR="00000000" w:rsidRPr="00000000">
              <w:rPr>
                <w:b w:val="1"/>
                <w:rtl w:val="0"/>
              </w:rPr>
              <w:t xml:space="preserve">Do</w:t>
            </w:r>
            <w:r w:rsidDel="00000000" w:rsidR="00000000" w:rsidRPr="00000000">
              <w:rPr>
                <w:rtl w:val="0"/>
              </w:rPr>
            </w:r>
          </w:p>
          <w:p w:rsidR="00000000" w:rsidDel="00000000" w:rsidP="00000000" w:rsidRDefault="00000000" w:rsidRPr="00000000" w14:paraId="00000008">
            <w:pPr>
              <w:spacing w:before="240" w:lineRule="auto"/>
              <w:jc w:val="center"/>
              <w:rPr>
                <w:i w:val="1"/>
              </w:rPr>
            </w:pPr>
            <w:r w:rsidDel="00000000" w:rsidR="00000000" w:rsidRPr="00000000">
              <w:rPr>
                <w:b w:val="1"/>
                <w:sz w:val="6"/>
                <w:szCs w:val="6"/>
                <w:rtl w:val="0"/>
              </w:rPr>
              <w:t xml:space="preserve"> </w:t>
            </w:r>
            <w:r w:rsidDel="00000000" w:rsidR="00000000" w:rsidRPr="00000000">
              <w:rPr>
                <w:i w:val="1"/>
                <w:rtl w:val="0"/>
              </w:rPr>
              <w:t xml:space="preserve">In my learning in te ao tangata | social sciences, I can:</w:t>
            </w:r>
          </w:p>
        </w:tc>
        <w:tc>
          <w:tcPr>
            <w:tcBorders>
              <w:top w:color="000000" w:space="0" w:sz="8" w:val="single"/>
              <w:left w:color="000000" w:space="0" w:sz="0" w:val="nil"/>
              <w:bottom w:color="000000" w:space="0" w:sz="8" w:val="single"/>
              <w:right w:color="000000" w:space="0" w:sz="8" w:val="single"/>
            </w:tcBorders>
            <w:shd w:fill="ffc000" w:val="clear"/>
            <w:tcMar>
              <w:top w:w="100.0" w:type="dxa"/>
              <w:left w:w="100.0" w:type="dxa"/>
              <w:bottom w:w="100.0" w:type="dxa"/>
              <w:right w:w="100.0" w:type="dxa"/>
            </w:tcMar>
            <w:vAlign w:val="top"/>
          </w:tcPr>
          <w:p w:rsidR="00000000" w:rsidDel="00000000" w:rsidP="00000000" w:rsidRDefault="00000000" w:rsidRPr="00000000" w14:paraId="00000009">
            <w:pPr>
              <w:spacing w:before="240" w:lineRule="auto"/>
              <w:jc w:val="center"/>
              <w:rPr>
                <w:b w:val="1"/>
              </w:rPr>
            </w:pPr>
            <w:r w:rsidDel="00000000" w:rsidR="00000000" w:rsidRPr="00000000">
              <w:rPr>
                <w:b w:val="1"/>
                <w:rtl w:val="0"/>
              </w:rPr>
              <w:t xml:space="preserve">How?</w:t>
            </w:r>
          </w:p>
          <w:p w:rsidR="00000000" w:rsidDel="00000000" w:rsidP="00000000" w:rsidRDefault="00000000" w:rsidRPr="00000000" w14:paraId="0000000A">
            <w:pPr>
              <w:spacing w:before="240" w:lineRule="auto"/>
              <w:jc w:val="center"/>
              <w:rPr>
                <w:b w:val="1"/>
              </w:rPr>
            </w:pPr>
            <w:r w:rsidDel="00000000" w:rsidR="00000000" w:rsidRPr="00000000">
              <w:rPr>
                <w:b w:val="1"/>
                <w:rtl w:val="0"/>
              </w:rPr>
              <w:t xml:space="preserve">Learning Intentions</w:t>
            </w:r>
          </w:p>
        </w:tc>
      </w:tr>
      <w:tr>
        <w:trPr>
          <w:cantSplit w:val="0"/>
          <w:trHeight w:val="4725" w:hRule="atLeast"/>
          <w:tblHeader w:val="0"/>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B">
            <w:pPr>
              <w:spacing w:before="240" w:lineRule="auto"/>
              <w:rPr>
                <w:i w:val="1"/>
              </w:rPr>
            </w:pPr>
            <w:r w:rsidDel="00000000" w:rsidR="00000000" w:rsidRPr="00000000">
              <w:rPr>
                <w:i w:val="1"/>
                <w:rtl w:val="0"/>
              </w:rPr>
              <w:t xml:space="preserve">Module 1</w:t>
            </w:r>
          </w:p>
          <w:p w:rsidR="00000000" w:rsidDel="00000000" w:rsidP="00000000" w:rsidRDefault="00000000" w:rsidRPr="00000000" w14:paraId="0000000C">
            <w:pPr>
              <w:spacing w:before="240" w:lineRule="auto"/>
              <w:rPr>
                <w:i w:val="1"/>
              </w:rPr>
            </w:pPr>
            <w:r w:rsidDel="00000000" w:rsidR="00000000" w:rsidRPr="00000000">
              <w:rPr>
                <w:i w:val="1"/>
                <w:rtl w:val="0"/>
              </w:rPr>
              <w:t xml:space="preserve">What challenges do some people face in our world? </w:t>
            </w:r>
          </w:p>
          <w:p w:rsidR="00000000" w:rsidDel="00000000" w:rsidP="00000000" w:rsidRDefault="00000000" w:rsidRPr="00000000" w14:paraId="0000000D">
            <w:pPr>
              <w:spacing w:before="240" w:lineRule="auto"/>
              <w:rPr>
                <w:i w:val="1"/>
              </w:rPr>
            </w:pPr>
            <w:r w:rsidDel="00000000" w:rsidR="00000000" w:rsidRPr="00000000">
              <w:rPr>
                <w:i w:val="1"/>
                <w:rtl w:val="0"/>
              </w:rPr>
              <w:t xml:space="preserve">What are the consequences of this?</w:t>
            </w:r>
          </w:p>
          <w:p w:rsidR="00000000" w:rsidDel="00000000" w:rsidP="00000000" w:rsidRDefault="00000000" w:rsidRPr="00000000" w14:paraId="0000000E">
            <w:pPr>
              <w:spacing w:before="240" w:lineRule="auto"/>
              <w:rPr>
                <w:i w:val="1"/>
              </w:rPr>
            </w:pPr>
            <w:r w:rsidDel="00000000" w:rsidR="00000000" w:rsidRPr="00000000">
              <w:rPr>
                <w:i w:val="1"/>
                <w:rtl w:val="0"/>
              </w:rPr>
              <w:t xml:space="preserve"> </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F">
            <w:pPr>
              <w:spacing w:before="240" w:lineRule="auto"/>
              <w:rPr/>
            </w:pPr>
            <w:r w:rsidDel="00000000" w:rsidR="00000000" w:rsidRPr="00000000">
              <w:rPr>
                <w:rtl w:val="0"/>
              </w:rPr>
              <w:t xml:space="preserve">Thinking Conceptually:</w:t>
            </w:r>
          </w:p>
          <w:p w:rsidR="00000000" w:rsidDel="00000000" w:rsidP="00000000" w:rsidRDefault="00000000" w:rsidRPr="00000000" w14:paraId="00000010">
            <w:pPr>
              <w:spacing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make connections between concepts by exploring different contexts.</w:t>
            </w:r>
          </w:p>
          <w:p w:rsidR="00000000" w:rsidDel="00000000" w:rsidP="00000000" w:rsidRDefault="00000000" w:rsidRPr="00000000" w14:paraId="00000011">
            <w:pPr>
              <w:spacing w:before="240" w:lineRule="auto"/>
              <w:rPr/>
            </w:pPr>
            <w:r w:rsidDel="00000000" w:rsidR="00000000" w:rsidRPr="00000000">
              <w:rPr>
                <w:rtl w:val="0"/>
              </w:rPr>
              <w:t xml:space="preserve">Identifying Values &amp; Perspectives</w:t>
            </w:r>
          </w:p>
          <w:p w:rsidR="00000000" w:rsidDel="00000000" w:rsidP="00000000" w:rsidRDefault="00000000" w:rsidRPr="00000000" w14:paraId="00000012">
            <w:pPr>
              <w:spacing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engage with people in respectful and ethical ways in order to understand their perspectives</w:t>
            </w:r>
          </w:p>
          <w:p w:rsidR="00000000" w:rsidDel="00000000" w:rsidP="00000000" w:rsidRDefault="00000000" w:rsidRPr="00000000" w14:paraId="00000013">
            <w:pPr>
              <w:spacing w:before="240" w:lineRule="auto"/>
              <w:rPr/>
            </w:pPr>
            <w:r w:rsidDel="00000000" w:rsidR="00000000" w:rsidRPr="00000000">
              <w:rPr>
                <w:rtl w:val="0"/>
              </w:rPr>
              <w:t xml:space="preserve">Collecting, Analysing, Using Sources</w:t>
            </w:r>
          </w:p>
          <w:p w:rsidR="00000000" w:rsidDel="00000000" w:rsidP="00000000" w:rsidRDefault="00000000" w:rsidRPr="00000000" w14:paraId="00000014">
            <w:pPr>
              <w:spacing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use literacy and numeracy tools (e.g., graphic organisers) to sort and group findings</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5">
            <w:pPr>
              <w:spacing w:before="240" w:lineRule="auto"/>
              <w:ind w:left="360"/>
              <w:rPr/>
            </w:pPr>
            <w:r w:rsidDel="00000000" w:rsidR="00000000" w:rsidRPr="00000000">
              <w:rPr>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Explore the concept of disadvantage</w:t>
            </w:r>
          </w:p>
          <w:p w:rsidR="00000000" w:rsidDel="00000000" w:rsidP="00000000" w:rsidRDefault="00000000" w:rsidRPr="00000000" w14:paraId="00000016">
            <w:pPr>
              <w:spacing w:before="240" w:lineRule="auto"/>
              <w:ind w:left="360"/>
              <w:rPr/>
            </w:pPr>
            <w:r w:rsidDel="00000000" w:rsidR="00000000" w:rsidRPr="00000000">
              <w:rPr>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What is blindness? What types of blindness are there?</w:t>
            </w:r>
          </w:p>
          <w:p w:rsidR="00000000" w:rsidDel="00000000" w:rsidP="00000000" w:rsidRDefault="00000000" w:rsidRPr="00000000" w14:paraId="00000017">
            <w:pPr>
              <w:spacing w:before="240" w:lineRule="auto"/>
              <w:ind w:left="360"/>
              <w:rPr/>
            </w:pPr>
            <w:r w:rsidDel="00000000" w:rsidR="00000000" w:rsidRPr="00000000">
              <w:rPr>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What causes this disadvantage?</w:t>
            </w:r>
          </w:p>
          <w:p w:rsidR="00000000" w:rsidDel="00000000" w:rsidP="00000000" w:rsidRDefault="00000000" w:rsidRPr="00000000" w14:paraId="00000018">
            <w:pPr>
              <w:spacing w:before="240" w:lineRule="auto"/>
              <w:ind w:left="360"/>
              <w:rPr/>
            </w:pPr>
            <w:r w:rsidDel="00000000" w:rsidR="00000000" w:rsidRPr="00000000">
              <w:rPr>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What does this disadvantage look like? Exploring the impact that this has on people’s lives</w:t>
            </w:r>
          </w:p>
        </w:tc>
      </w:tr>
      <w:tr>
        <w:trPr>
          <w:cantSplit w:val="0"/>
          <w:trHeight w:val="4725" w:hRule="atLeast"/>
          <w:tblHeader w:val="0"/>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9">
            <w:pPr>
              <w:spacing w:before="240" w:lineRule="auto"/>
              <w:rPr>
                <w:i w:val="1"/>
              </w:rPr>
            </w:pPr>
            <w:r w:rsidDel="00000000" w:rsidR="00000000" w:rsidRPr="00000000">
              <w:rPr>
                <w:i w:val="1"/>
                <w:rtl w:val="0"/>
              </w:rPr>
              <w:t xml:space="preserve">Module 2</w:t>
            </w:r>
          </w:p>
          <w:p w:rsidR="00000000" w:rsidDel="00000000" w:rsidP="00000000" w:rsidRDefault="00000000" w:rsidRPr="00000000" w14:paraId="0000001A">
            <w:pPr>
              <w:spacing w:before="240" w:lineRule="auto"/>
              <w:rPr>
                <w:i w:val="1"/>
              </w:rPr>
            </w:pPr>
            <w:r w:rsidDel="00000000" w:rsidR="00000000" w:rsidRPr="00000000">
              <w:rPr>
                <w:i w:val="1"/>
                <w:rtl w:val="0"/>
              </w:rPr>
              <w:t xml:space="preserve">Who was Fred Hollows? What was his legacy?</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B">
            <w:pPr>
              <w:spacing w:before="240" w:lineRule="auto"/>
              <w:rPr/>
            </w:pPr>
            <w:r w:rsidDel="00000000" w:rsidR="00000000" w:rsidRPr="00000000">
              <w:rPr>
                <w:rtl w:val="0"/>
              </w:rPr>
              <w:t xml:space="preserve">Asking Rich Questions to Guide Worthy Investigations</w:t>
            </w:r>
          </w:p>
          <w:p w:rsidR="00000000" w:rsidDel="00000000" w:rsidP="00000000" w:rsidRDefault="00000000" w:rsidRPr="00000000" w14:paraId="0000001C">
            <w:pPr>
              <w:spacing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ask a range of questions that support meaningful investigations into social issues and ideas.</w:t>
            </w:r>
          </w:p>
          <w:p w:rsidR="00000000" w:rsidDel="00000000" w:rsidP="00000000" w:rsidRDefault="00000000" w:rsidRPr="00000000" w14:paraId="0000001D">
            <w:pPr>
              <w:spacing w:before="240" w:lineRule="auto"/>
              <w:rPr/>
            </w:pPr>
            <w:r w:rsidDel="00000000" w:rsidR="00000000" w:rsidRPr="00000000">
              <w:rPr>
                <w:rtl w:val="0"/>
              </w:rPr>
              <w:t xml:space="preserve">Collecting, Analysing, Using Sources</w:t>
            </w:r>
          </w:p>
          <w:p w:rsidR="00000000" w:rsidDel="00000000" w:rsidP="00000000" w:rsidRDefault="00000000" w:rsidRPr="00000000" w14:paraId="0000001E">
            <w:pPr>
              <w:spacing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use literacy and numeracy tools (e.g., graphic organisers) to sort and group findings</w:t>
            </w:r>
          </w:p>
          <w:p w:rsidR="00000000" w:rsidDel="00000000" w:rsidP="00000000" w:rsidRDefault="00000000" w:rsidRPr="00000000" w14:paraId="0000001F">
            <w:pPr>
              <w:spacing w:before="240" w:lineRule="auto"/>
              <w:rPr/>
            </w:pPr>
            <w:r w:rsidDel="00000000" w:rsidR="00000000" w:rsidRPr="00000000">
              <w:rPr>
                <w:rtl w:val="0"/>
              </w:rPr>
              <w:t xml:space="preserve">Thinking Critically about the Past</w:t>
            </w:r>
          </w:p>
          <w:p w:rsidR="00000000" w:rsidDel="00000000" w:rsidP="00000000" w:rsidRDefault="00000000" w:rsidRPr="00000000" w14:paraId="00000020">
            <w:pPr>
              <w:spacing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make informed ethical judgements about people’s actions in the past, basing them on historical evidence and taking account of the attitudes and values of the times, the challenges people faced, and the information available to them</w:t>
            </w:r>
          </w:p>
          <w:p w:rsidR="00000000" w:rsidDel="00000000" w:rsidP="00000000" w:rsidRDefault="00000000" w:rsidRPr="00000000" w14:paraId="00000021">
            <w:pPr>
              <w:spacing w:before="240" w:lineRule="auto"/>
              <w:rPr/>
            </w:pPr>
            <w:r w:rsidDel="00000000" w:rsidR="00000000" w:rsidRPr="00000000">
              <w:rPr>
                <w:rtl w:val="0"/>
              </w:rPr>
              <w:t xml:space="preserve">Thinking Conceptually</w:t>
            </w:r>
          </w:p>
          <w:p w:rsidR="00000000" w:rsidDel="00000000" w:rsidP="00000000" w:rsidRDefault="00000000" w:rsidRPr="00000000" w14:paraId="00000022">
            <w:pPr>
              <w:spacing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make connections between concepts by exploring different contexts.</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23">
            <w:pPr>
              <w:numPr>
                <w:ilvl w:val="0"/>
                <w:numId w:val="1"/>
              </w:numPr>
              <w:spacing w:after="0" w:afterAutospacing="0" w:before="240" w:lineRule="auto"/>
              <w:ind w:left="720" w:hanging="360"/>
              <w:rPr>
                <w:u w:val="none"/>
              </w:rPr>
            </w:pPr>
            <w:r w:rsidDel="00000000" w:rsidR="00000000" w:rsidRPr="00000000">
              <w:rPr>
                <w:rtl w:val="0"/>
              </w:rPr>
              <w:t xml:space="preserve">Who was Fred Hollows?</w:t>
            </w:r>
          </w:p>
          <w:p w:rsidR="00000000" w:rsidDel="00000000" w:rsidP="00000000" w:rsidRDefault="00000000" w:rsidRPr="00000000" w14:paraId="00000024">
            <w:pPr>
              <w:numPr>
                <w:ilvl w:val="0"/>
                <w:numId w:val="1"/>
              </w:numPr>
              <w:spacing w:after="0" w:afterAutospacing="0" w:before="0" w:beforeAutospacing="0" w:lineRule="auto"/>
              <w:ind w:left="720" w:hanging="360"/>
              <w:rPr>
                <w:u w:val="none"/>
              </w:rPr>
            </w:pPr>
            <w:r w:rsidDel="00000000" w:rsidR="00000000" w:rsidRPr="00000000">
              <w:rPr>
                <w:rtl w:val="0"/>
              </w:rPr>
              <w:t xml:space="preserve">Why did he want to help? </w:t>
            </w:r>
            <w:r w:rsidDel="00000000" w:rsidR="00000000" w:rsidRPr="00000000">
              <w:rPr>
                <w:i w:val="1"/>
                <w:rtl w:val="0"/>
              </w:rPr>
              <w:t xml:space="preserve">Connecting this to school values</w:t>
            </w:r>
          </w:p>
          <w:p w:rsidR="00000000" w:rsidDel="00000000" w:rsidP="00000000" w:rsidRDefault="00000000" w:rsidRPr="00000000" w14:paraId="00000025">
            <w:pPr>
              <w:numPr>
                <w:ilvl w:val="0"/>
                <w:numId w:val="1"/>
              </w:numPr>
              <w:spacing w:after="0" w:afterAutospacing="0" w:before="0" w:beforeAutospacing="0" w:lineRule="auto"/>
              <w:ind w:left="720" w:hanging="360"/>
              <w:rPr>
                <w:u w:val="none"/>
              </w:rPr>
            </w:pPr>
            <w:r w:rsidDel="00000000" w:rsidR="00000000" w:rsidRPr="00000000">
              <w:rPr>
                <w:rtl w:val="0"/>
              </w:rPr>
              <w:t xml:space="preserve">How did he assist others? </w:t>
            </w:r>
            <w:r w:rsidDel="00000000" w:rsidR="00000000" w:rsidRPr="00000000">
              <w:rPr>
                <w:i w:val="1"/>
                <w:rtl w:val="0"/>
              </w:rPr>
              <w:t xml:space="preserve">Explore the impact of Fred’s work and consider the time in which it was occurring? </w:t>
            </w:r>
          </w:p>
          <w:p w:rsidR="00000000" w:rsidDel="00000000" w:rsidP="00000000" w:rsidRDefault="00000000" w:rsidRPr="00000000" w14:paraId="00000026">
            <w:pPr>
              <w:numPr>
                <w:ilvl w:val="0"/>
                <w:numId w:val="1"/>
              </w:numPr>
              <w:spacing w:before="0" w:beforeAutospacing="0" w:lineRule="auto"/>
              <w:ind w:left="720" w:hanging="360"/>
              <w:rPr>
                <w:u w:val="none"/>
              </w:rPr>
            </w:pPr>
            <w:r w:rsidDel="00000000" w:rsidR="00000000" w:rsidRPr="00000000">
              <w:rPr>
                <w:rtl w:val="0"/>
              </w:rPr>
              <w:t xml:space="preserve">What is a legacy? What is Fred’s legacy? What is MY legacy?</w:t>
            </w:r>
          </w:p>
        </w:tc>
      </w:tr>
      <w:tr>
        <w:trPr>
          <w:cantSplit w:val="0"/>
          <w:trHeight w:val="11218.505859375"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27">
            <w:pPr>
              <w:spacing w:before="240" w:lineRule="auto"/>
              <w:rPr>
                <w:i w:val="1"/>
              </w:rPr>
            </w:pPr>
            <w:r w:rsidDel="00000000" w:rsidR="00000000" w:rsidRPr="00000000">
              <w:rPr>
                <w:i w:val="1"/>
                <w:rtl w:val="0"/>
              </w:rPr>
              <w:t xml:space="preserve">Module 3</w:t>
            </w:r>
          </w:p>
          <w:p w:rsidR="00000000" w:rsidDel="00000000" w:rsidP="00000000" w:rsidRDefault="00000000" w:rsidRPr="00000000" w14:paraId="00000028">
            <w:pPr>
              <w:spacing w:before="240" w:lineRule="auto"/>
              <w:rPr>
                <w:i w:val="1"/>
              </w:rPr>
            </w:pPr>
            <w:r w:rsidDel="00000000" w:rsidR="00000000" w:rsidRPr="00000000">
              <w:rPr>
                <w:i w:val="1"/>
                <w:rtl w:val="0"/>
              </w:rPr>
              <w:t xml:space="preserve">Social Action, in Action!</w:t>
            </w:r>
          </w:p>
          <w:p w:rsidR="00000000" w:rsidDel="00000000" w:rsidP="00000000" w:rsidRDefault="00000000" w:rsidRPr="00000000" w14:paraId="00000029">
            <w:pPr>
              <w:spacing w:before="240" w:lineRule="auto"/>
              <w:rPr>
                <w:i w:val="1"/>
              </w:rPr>
            </w:pPr>
            <w:r w:rsidDel="00000000" w:rsidR="00000000" w:rsidRPr="00000000">
              <w:rPr>
                <w:i w:val="1"/>
                <w:rtl w:val="0"/>
              </w:rPr>
              <w:t xml:space="preserve">How does the Fred Hollows Foundation help others?</w:t>
            </w:r>
          </w:p>
          <w:p w:rsidR="00000000" w:rsidDel="00000000" w:rsidP="00000000" w:rsidRDefault="00000000" w:rsidRPr="00000000" w14:paraId="0000002A">
            <w:pPr>
              <w:spacing w:before="240" w:lineRule="auto"/>
              <w:rPr>
                <w:i w:val="1"/>
              </w:rPr>
            </w:pP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2B">
            <w:pPr>
              <w:spacing w:before="240" w:lineRule="auto"/>
              <w:rPr/>
            </w:pPr>
            <w:r w:rsidDel="00000000" w:rsidR="00000000" w:rsidRPr="00000000">
              <w:rPr>
                <w:rtl w:val="0"/>
              </w:rPr>
              <w:t xml:space="preserve">Asking Rich Questions to Guide Worthy Investigations</w:t>
            </w:r>
          </w:p>
          <w:p w:rsidR="00000000" w:rsidDel="00000000" w:rsidP="00000000" w:rsidRDefault="00000000" w:rsidRPr="00000000" w14:paraId="0000002C">
            <w:pPr>
              <w:spacing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ask a range of questions that support meaningful investigations into social issues and ideas.</w:t>
            </w:r>
          </w:p>
          <w:p w:rsidR="00000000" w:rsidDel="00000000" w:rsidP="00000000" w:rsidRDefault="00000000" w:rsidRPr="00000000" w14:paraId="0000002D">
            <w:pPr>
              <w:spacing w:before="240" w:lineRule="auto"/>
              <w:rPr/>
            </w:pPr>
            <w:r w:rsidDel="00000000" w:rsidR="00000000" w:rsidRPr="00000000">
              <w:rPr>
                <w:rtl w:val="0"/>
              </w:rPr>
              <w:t xml:space="preserve">Communicating arguments and ideas using social science conventions</w:t>
            </w:r>
          </w:p>
          <w:p w:rsidR="00000000" w:rsidDel="00000000" w:rsidP="00000000" w:rsidRDefault="00000000" w:rsidRPr="00000000" w14:paraId="0000002E">
            <w:pPr>
              <w:spacing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communicate information, using social science conventions (e.g., graphs and maps), synthesising ideas, making claims supported by evidence, and drawing conclusions</w:t>
            </w:r>
          </w:p>
          <w:p w:rsidR="00000000" w:rsidDel="00000000" w:rsidP="00000000" w:rsidRDefault="00000000" w:rsidRPr="00000000" w14:paraId="0000002F">
            <w:pPr>
              <w:spacing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communicate with an audience and purpose in mind</w:t>
            </w:r>
          </w:p>
          <w:p w:rsidR="00000000" w:rsidDel="00000000" w:rsidP="00000000" w:rsidRDefault="00000000" w:rsidRPr="00000000" w14:paraId="00000030">
            <w:pPr>
              <w:spacing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reflect on the strengths and limitations of the communication process I have used and how effectively I have communicated.</w:t>
            </w:r>
          </w:p>
          <w:p w:rsidR="00000000" w:rsidDel="00000000" w:rsidP="00000000" w:rsidRDefault="00000000" w:rsidRPr="00000000" w14:paraId="00000031">
            <w:pPr>
              <w:spacing w:before="240" w:lineRule="auto"/>
              <w:rPr/>
            </w:pPr>
            <w:r w:rsidDel="00000000" w:rsidR="00000000" w:rsidRPr="00000000">
              <w:rPr>
                <w:rtl w:val="0"/>
              </w:rPr>
              <w:t xml:space="preserve">Analysing Decisions and taking Social Action</w:t>
            </w:r>
          </w:p>
          <w:p w:rsidR="00000000" w:rsidDel="00000000" w:rsidP="00000000" w:rsidRDefault="00000000" w:rsidRPr="00000000" w14:paraId="00000032">
            <w:pPr>
              <w:spacing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generate ideas with others for possible social actions, using a range of decision-making processes</w:t>
            </w:r>
          </w:p>
          <w:p w:rsidR="00000000" w:rsidDel="00000000" w:rsidP="00000000" w:rsidRDefault="00000000" w:rsidRPr="00000000" w14:paraId="00000033">
            <w:pPr>
              <w:spacing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justify the social actions I take with others and consider their possible impact, after researching others’ actions and decisions</w:t>
            </w:r>
          </w:p>
          <w:p w:rsidR="00000000" w:rsidDel="00000000" w:rsidP="00000000" w:rsidRDefault="00000000" w:rsidRPr="00000000" w14:paraId="00000034">
            <w:pPr>
              <w:spacing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evaluate the outcomes of the actions I take with others and the impact they have had.</w:t>
            </w:r>
          </w:p>
        </w:tc>
        <w:tc>
          <w:tcPr>
            <w:tcBorders>
              <w:top w:color="000000" w:space="0" w:sz="8" w:val="single"/>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5">
            <w:pPr>
              <w:spacing w:before="240" w:lineRule="auto"/>
              <w:ind w:left="360"/>
              <w:rPr/>
            </w:pPr>
            <w:r w:rsidDel="00000000" w:rsidR="00000000" w:rsidRPr="00000000">
              <w:rPr>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Where does it help? Why here? Exploration of issues faced within communities that contribute to poor eye health</w:t>
            </w:r>
          </w:p>
          <w:p w:rsidR="00000000" w:rsidDel="00000000" w:rsidP="00000000" w:rsidRDefault="00000000" w:rsidRPr="00000000" w14:paraId="00000036">
            <w:pPr>
              <w:ind w:left="1440" w:firstLine="0"/>
              <w:rPr/>
            </w:pPr>
            <w:r w:rsidDel="00000000" w:rsidR="00000000" w:rsidRPr="00000000">
              <w:rPr>
                <w:rtl w:val="0"/>
              </w:rPr>
            </w:r>
          </w:p>
          <w:p w:rsidR="00000000" w:rsidDel="00000000" w:rsidP="00000000" w:rsidRDefault="00000000" w:rsidRPr="00000000" w14:paraId="00000037">
            <w:pPr>
              <w:spacing w:before="240" w:lineRule="auto"/>
              <w:ind w:left="360"/>
              <w:rPr/>
            </w:pPr>
            <w:r w:rsidDel="00000000" w:rsidR="00000000" w:rsidRPr="00000000">
              <w:rPr>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How does it assist? Helping others to help themselves - education</w:t>
            </w:r>
          </w:p>
          <w:p w:rsidR="00000000" w:rsidDel="00000000" w:rsidP="00000000" w:rsidRDefault="00000000" w:rsidRPr="00000000" w14:paraId="00000038">
            <w:pPr>
              <w:ind w:left="360" w:firstLine="0"/>
              <w:rPr/>
            </w:pPr>
            <w:r w:rsidDel="00000000" w:rsidR="00000000" w:rsidRPr="00000000">
              <w:rPr>
                <w:rtl w:val="0"/>
              </w:rPr>
              <w:t xml:space="preserve"> </w:t>
            </w:r>
          </w:p>
          <w:p w:rsidR="00000000" w:rsidDel="00000000" w:rsidP="00000000" w:rsidRDefault="00000000" w:rsidRPr="00000000" w14:paraId="00000039">
            <w:pPr>
              <w:spacing w:before="240" w:lineRule="auto"/>
              <w:ind w:left="360"/>
              <w:rPr/>
            </w:pPr>
            <w:r w:rsidDel="00000000" w:rsidR="00000000" w:rsidRPr="00000000">
              <w:rPr>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How can we help to create more inclusion? What could the impact/benefit of this be?</w:t>
            </w:r>
          </w:p>
        </w:tc>
      </w:tr>
    </w:tbl>
    <w:p w:rsidR="00000000" w:rsidDel="00000000" w:rsidP="00000000" w:rsidRDefault="00000000" w:rsidRPr="00000000" w14:paraId="0000003A">
      <w:pPr>
        <w:spacing w:after="240" w:before="240" w:lineRule="auto"/>
        <w:rPr/>
      </w:pPr>
      <w:r w:rsidDel="00000000" w:rsidR="00000000" w:rsidRPr="00000000">
        <w:rPr>
          <w:rtl w:val="0"/>
        </w:rPr>
      </w:r>
    </w:p>
    <w:sectPr>
      <w:pgSz w:h="11906" w:w="16838" w:orient="landscape"/>
      <w:pgMar w:bottom="873.0708661417325" w:top="873.0708661417325" w:left="873.0708661417325" w:right="566.92913385826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